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ДОГОВОР № ______</w:t>
      </w:r>
    </w:p>
    <w:p>
      <w:pPr>
        <w:jc w:val="center"/>
      </w:pPr>
      <w:r>
        <w:t>возмездного оказания услуг по температурному картированию и мониторингу</w:t>
      </w:r>
    </w:p>
    <w:p>
      <w:r>
        <w:rPr>
          <w:i/>
        </w:rPr>
        <w:t>ОБРАЗЕЦ. Условия обсуждаются при заключении; заказчик вправе предложить свою форму договора.</w:t>
      </w:r>
    </w:p>
    <w:p>
      <w:r>
        <w:t>г. Протвино, Московская область                                            «___» __________ 20__ г.</w:t>
      </w:r>
    </w:p>
    <w:p>
      <w:r>
        <w:t>ООО «Хладверк Групп», именуемое в дальнейшем «Исполнитель», в лице Генерального директора Тазина Сергея Петровича, действующего на основании Устава, с одной стороны, и ________________________________, именуемое в дальнейшем «Заказчик», в лице ________________________________, действующего на основании ______________, с другой стороны, вместе именуемые «Стороны», заключили настоящий договор (далее — Договор) о нижеследующем.</w:t>
      </w:r>
    </w:p>
    <w:p>
      <w:pPr>
        <w:pStyle w:val="Heading2"/>
      </w:pPr>
      <w:r>
        <w:t>1. Предмет договора</w:t>
      </w:r>
    </w:p>
    <w:p>
      <w:r>
        <w:t>1.1. Исполнитель обязуется оказать услуги, а Заказчик — принять и оплатить их на условиях Договора. Состав, объём, сроки и стоимость услуг определяются Техническим заданием и Спецификацией (Приложения № 1 и № 2), которые являются неотъемлемой частью Договора.</w:t>
      </w:r>
    </w:p>
    <w:p>
      <w:r>
        <w:t>1.2. Услуги могут включать: температурное картирование зон хранения, холодильного и морозильного оборудования, транспортных средств и термоконтейнеров; квалификацию оборудования и помещений (IQ, OQ, PQ); поставку, монтаж и пусконаладку системы мониторинга температуры, влажности и давления; валидацию компьютеризированной системы; организацию поверки средств измерений; техническое сопровождение.</w:t>
      </w:r>
    </w:p>
    <w:p>
      <w:r>
        <w:t>1.3. Место оказания услуг — объекты Заказчика, указанные в Техническом задании.</w:t>
      </w:r>
    </w:p>
    <w:p>
      <w:pPr>
        <w:pStyle w:val="Heading2"/>
      </w:pPr>
      <w:r>
        <w:t>2. Стоимость услуг и порядок расчётов</w:t>
      </w:r>
    </w:p>
    <w:p>
      <w:r>
        <w:t>2.1. Стоимость услуг определяется Спецификацией. Стоимость включает НДС по ставке, установленной законодательством Российской Федерации на дату выставления счёта.</w:t>
      </w:r>
    </w:p>
    <w:p>
      <w:r>
        <w:t>2.2. Порядок оплаты: аванс в размере ____ % в течение ____ банковских дней с даты выставления счёта; окончательный расчёт в течение ____ банковских дней с даты подписания акта об оказанных услугах.</w:t>
      </w:r>
    </w:p>
    <w:p>
      <w:r>
        <w:t>2.3. Обязательство по оплате считается исполненным с момента зачисления денежных средств на расчётный счёт Исполнителя.</w:t>
      </w:r>
    </w:p>
    <w:p>
      <w:pPr>
        <w:pStyle w:val="Heading2"/>
      </w:pPr>
      <w:r>
        <w:t>3. Порядок оказания и приёмки услуг</w:t>
      </w:r>
    </w:p>
    <w:p>
      <w:r>
        <w:t>3.1. Заказчик до начала работ предоставляет доступ на объект, планы помещений, сведения о режимах хранения и действующем оборудовании, назначает ответственного представителя.</w:t>
      </w:r>
    </w:p>
    <w:p>
      <w:r>
        <w:t>3.2. Исполнитель выполняет работы по методике, соответствующей Правилам надлежащей дистрибьюторской практики ЕАЭС, Правилам хранения лекарственных средств (приказ Минздрава России № 260н) и Руководству ЕЭК по температурному картированию, с применением средств измерений утверждённого типа с действующей поверкой.</w:t>
      </w:r>
    </w:p>
    <w:p>
      <w:r>
        <w:t>3.3. По завершении Исполнитель передаёт Заказчику отчёт (отчёты) и иные документы, предусмотренные Техническим заданием, и акт об оказанных услугах в двух экземплярах.</w:t>
      </w:r>
    </w:p>
    <w:p>
      <w:r>
        <w:t>3.4. Заказчик в течение 5 (пяти) рабочих дней подписывает акт либо направляет мотивированный отказ. При отсутствии подписанного акта или мотивированного отказа в указанный срок услуги считаются принятыми.</w:t>
      </w:r>
    </w:p>
    <w:p>
      <w:pPr>
        <w:pStyle w:val="Heading2"/>
      </w:pPr>
      <w:r>
        <w:t>4. Права и обязанности сторон</w:t>
      </w:r>
    </w:p>
    <w:p>
      <w:r>
        <w:t>4.1. Исполнитель обязуется оказать услуги качественно и в срок, соблюдать правила внутреннего распорядка и требования охраны труда на объекте Заказчика, не разглашать сведения, полученные при оказании услуг.</w:t>
      </w:r>
    </w:p>
    <w:p>
      <w:r>
        <w:t>4.2. Заказчик обязуется обеспечить условия для оказания услуг, своевременно предоставить сведения и документы, принять и оплатить услуги.</w:t>
      </w:r>
    </w:p>
    <w:p>
      <w:r>
        <w:t>4.3. Исполнитель вправе привлекать третьих лиц (в том числе аккредитованные лаборатории для поверки), оставаясь ответственным перед Заказчиком за их действия.</w:t>
      </w:r>
    </w:p>
    <w:p>
      <w:pPr>
        <w:pStyle w:val="Heading2"/>
      </w:pPr>
      <w:r>
        <w:t>5. Конфиденциальность и персональные данные</w:t>
      </w:r>
    </w:p>
    <w:p>
      <w:r>
        <w:t>5.1. Стороны сохраняют конфиденциальность переданной информации, включая планы объектов, данные измерений и содержание отчётов, в течение срока действия Договора и 3 (трёх) лет после его окончания.</w:t>
      </w:r>
    </w:p>
    <w:p>
      <w:r>
        <w:t>5.2. Персональные данные представителей Сторон обрабатываются исключительно в целях исполнения Договора в соответствии с Федеральным законом от 27.07.2006 № 152-ФЗ; базы данных, содержащие персональные данные граждан Российской Федерации, находятся на территории Российской Федерации.</w:t>
      </w:r>
    </w:p>
    <w:p>
      <w:pPr>
        <w:pStyle w:val="Heading2"/>
      </w:pPr>
      <w:r>
        <w:t>6. Ответственность сторон</w:t>
      </w:r>
    </w:p>
    <w:p>
      <w:r>
        <w:t>6.1. За нарушение сроков оплаты Заказчик уплачивает пени в размере 0,1 % от суммы задолженности за каждый день просрочки, но не более 10 % от суммы задолженности.</w:t>
      </w:r>
    </w:p>
    <w:p>
      <w:r>
        <w:t>6.2. За нарушение сроков оказания услуг Исполнитель уплачивает пени в размере 0,1 % от стоимости просроченных услуг за каждый день просрочки, но не более 10 % от их стоимости.</w:t>
      </w:r>
    </w:p>
    <w:p>
      <w:r>
        <w:t>6.3. Стороны освобождаются от ответственности при обстоятельствах непреодолимой силы, подтверждённых в установленном порядке.</w:t>
      </w:r>
    </w:p>
    <w:p>
      <w:r>
        <w:t>6.4. Отчёт Исполнителя отражает состояние объекта на период измерений; решения о режимах эксплуатации и размещении продукции принимает Заказчик.</w:t>
      </w:r>
    </w:p>
    <w:p>
      <w:pPr>
        <w:pStyle w:val="Heading2"/>
      </w:pPr>
      <w:r>
        <w:t>7. Срок действия и порядок изменения договора</w:t>
      </w:r>
    </w:p>
    <w:p>
      <w:r>
        <w:t>7.1. Договор вступает в силу с даты подписания и действует до полного исполнения Сторонами обязательств.</w:t>
      </w:r>
    </w:p>
    <w:p>
      <w:r>
        <w:t>7.2. Изменения и дополнения оформляются письменно и подписываются уполномоченными представителями Сторон. Стороны признают юридическую силу документов, переданных через оператора электронного документооборота.</w:t>
      </w:r>
    </w:p>
    <w:p>
      <w:r>
        <w:t>7.3. Споры разрешаются путём переговоров, а при недостижении согласия — в Арбитражном суде по месту нахождения Исполнителя, с обязательным претензионным порядком (срок ответа на претензию — 10 рабочих дней).</w:t>
      </w:r>
    </w:p>
    <w:p>
      <w:pPr>
        <w:pStyle w:val="Heading2"/>
      </w:pPr>
      <w:r>
        <w:t>8. Адреса и реквизиты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Исполнитель</w:t>
              <w:br/>
              <w:t>Полное наименование: Общество с ограниченной ответственностью «Хладверк Групп»</w:t>
              <w:br/>
              <w:t>Сокращённое наименование: ООО «Хладверк Групп»</w:t>
              <w:br/>
              <w:t>ИНН: 7751225272</w:t>
              <w:br/>
              <w:t>КПП: 504301001</w:t>
              <w:br/>
              <w:t>ОГРН: 1227700349293</w:t>
              <w:br/>
              <w:t>Дата регистрации: 16.06.2022</w:t>
              <w:br/>
              <w:t>ОКПО: 96043623</w:t>
              <w:br/>
              <w:t>Основной ОКВЭД: 46.90</w:t>
              <w:br/>
              <w:t>ОКТМО: 46770000006</w:t>
              <w:br/>
              <w:t>ОКАТО: 46470506000</w:t>
              <w:br/>
              <w:t>Юридический адрес: 142281, Московская область, городской округ Серпухов, город Протвино, Кременковское шоссе, дом 2</w:t>
              <w:br/>
              <w:t>Фактический адрес: 142281, Московская обл., г.о. Серпухов, г. Протвино, Кременковское ш., д. 2</w:t>
              <w:br/>
              <w:t>Почтовый адрес: 142281, Московская обл., г. Протвино, Фестивальный проезд, д. 11, кв. 135</w:t>
              <w:br/>
              <w:t>Телефон: +7 (495) 122-22-51</w:t>
              <w:br/>
              <w:t>Электронная почта: info@hladverk.ru</w:t>
              <w:br/>
              <w:t>Сайт: https://hladverk.ru</w:t>
              <w:br/>
              <w:t>Руководитель: Генеральный директор Тазин Сергей Петрович</w:t>
              <w:br/>
              <w:t>Действует на основании: Устава</w:t>
              <w:br/>
              <w:t>Банк: АО «АЛЬФА-БАНК»</w:t>
              <w:br/>
              <w:t>БИК: 044525593</w:t>
              <w:br/>
              <w:t>Расчётный счёт: 40702810202090003438</w:t>
              <w:br/>
              <w:t>Корреспондентский счёт: 30101810200000000593</w:t>
              <w:br/>
              <w:t>Специальный счёт (обеспечение заявок): 40702810502090003439</w:t>
              <w:br/>
              <w:t>НДС: плательщик НДС</w:t>
              <w:br/>
              <w:br/>
              <w:t>_____________________ /Тазин С. П./</w:t>
              <w:br/>
              <w:t>М.П.</w:t>
            </w:r>
          </w:p>
        </w:tc>
        <w:tc>
          <w:tcPr>
            <w:tcW w:type="dxa" w:w="4986"/>
          </w:tcPr>
          <w:p>
            <w:r>
              <w:t>Заказчик</w:t>
              <w:br/>
              <w:t>Наименование: ____________________</w:t>
              <w:br/>
              <w:t>ИНН: ______________ КПП: ______________</w:t>
              <w:br/>
              <w:t>ОГРН: ________________</w:t>
              <w:br/>
              <w:t>Адрес: ____________________</w:t>
              <w:br/>
              <w:t>Банк: ____________________</w:t>
              <w:br/>
              <w:t>БИК: ______________</w:t>
              <w:br/>
              <w:t>Р/с: ________________________</w:t>
              <w:br/>
              <w:t>К/с: ________________________</w:t>
              <w:br/>
              <w:br/>
              <w:t>_____________________ /______________/</w:t>
              <w:br/>
              <w:t>М.П.</w:t>
            </w:r>
          </w:p>
        </w:tc>
      </w:tr>
    </w:tbl>
    <w:p/>
    <w:p>
      <w:pPr>
        <w:pStyle w:val="Heading2"/>
      </w:pPr>
      <w:r>
        <w:t>Приложение № 1. Техническое задание (форма)</w:t>
      </w:r>
    </w:p>
    <w:p>
      <w:r>
        <w:t>Объект: ________________. Зоны и оборудование: ________________. Режимы хранения: ________________. Состав услуг: ________________. Количество точек измерений: ______. Продолжительность исследований: ______. Состав отчётной документации: ________________. Сроки: ________________.</w:t>
      </w:r>
    </w:p>
    <w:p>
      <w:pPr>
        <w:pStyle w:val="Heading2"/>
      </w:pPr>
      <w:r>
        <w:t>Приложение № 2. Спецификация (форма)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134"/>
          </w:tcPr>
          <w:p>
            <w:r>
              <w:rPr>
                <w:b/>
              </w:rPr>
              <w:t>№</w:t>
            </w:r>
          </w:p>
        </w:tc>
        <w:tc>
          <w:tcPr>
            <w:tcW w:type="dxa" w:w="8504"/>
          </w:tcPr>
          <w:p>
            <w:r>
              <w:t>Наименование услуги / оборудования — количество — цена — сумма</w:t>
            </w:r>
          </w:p>
        </w:tc>
      </w:tr>
      <w:tr>
        <w:tc>
          <w:tcPr>
            <w:tcW w:type="dxa" w:w="1134"/>
          </w:tcPr>
          <w:p>
            <w:r>
              <w:rPr>
                <w:b/>
              </w:rPr>
              <w:t>1</w:t>
            </w:r>
          </w:p>
        </w:tc>
        <w:tc>
          <w:tcPr>
            <w:tcW w:type="dxa" w:w="8504"/>
          </w:tcPr>
          <w:p>
            <w:r>
              <w:t>________________________________________________</w:t>
            </w:r>
          </w:p>
        </w:tc>
      </w:tr>
      <w:tr>
        <w:tc>
          <w:tcPr>
            <w:tcW w:type="dxa" w:w="1134"/>
          </w:tcPr>
          <w:p>
            <w:r>
              <w:rPr>
                <w:b/>
              </w:rPr>
              <w:t>2</w:t>
            </w:r>
          </w:p>
        </w:tc>
        <w:tc>
          <w:tcPr>
            <w:tcW w:type="dxa" w:w="8504"/>
          </w:tcPr>
          <w:p>
            <w:r>
              <w:t>________________________________________________</w:t>
            </w:r>
          </w:p>
        </w:tc>
      </w:tr>
      <w:tr>
        <w:tc>
          <w:tcPr>
            <w:tcW w:type="dxa" w:w="1134"/>
          </w:tcPr>
          <w:p>
            <w:r>
              <w:rPr>
                <w:b/>
              </w:rPr>
              <w:t>Итого</w:t>
            </w:r>
          </w:p>
        </w:tc>
        <w:tc>
          <w:tcPr>
            <w:tcW w:type="dxa" w:w="8504"/>
          </w:tcPr>
          <w:p>
            <w:r>
              <w:t>____________ руб. (в том числе НДС)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«Хладверк Групп»</dc:creator>
  <cp:keywords/>
  <dc:description/>
  <cp:lastModifiedBy>ООО «Хладверк Групп»</cp:lastModifiedBy>
  <cp:revision>1</cp:revision>
  <dcterms:created xsi:type="dcterms:W3CDTF">2013-12-23T23:15:00Z</dcterms:created>
  <dcterms:modified xsi:type="dcterms:W3CDTF">2013-12-23T23:15:00Z</dcterms:modified>
  <cp:category/>
</cp:coreProperties>
</file>